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E09" w:rsidRPr="009C4FEC" w:rsidRDefault="00D25E09" w:rsidP="00D25E09">
      <w:pPr>
        <w:rPr>
          <w:b/>
          <w:sz w:val="40"/>
          <w:u w:val="single"/>
        </w:rPr>
      </w:pPr>
      <w:r>
        <w:rPr>
          <w:rFonts w:ascii="Segoe UI" w:hAnsi="Segoe UI" w:cs="Segoe UI"/>
          <w:color w:val="201F1E"/>
          <w:sz w:val="23"/>
          <w:szCs w:val="23"/>
        </w:rPr>
        <w:t xml:space="preserve">                        </w:t>
      </w:r>
      <w:r w:rsidRPr="009C4FEC">
        <w:rPr>
          <w:b/>
          <w:sz w:val="40"/>
          <w:u w:val="single"/>
        </w:rPr>
        <w:t>Home Learning Information Sheet</w:t>
      </w:r>
    </w:p>
    <w:p w:rsidR="00D25E09" w:rsidRDefault="00D25E09" w:rsidP="00D25E09"/>
    <w:tbl>
      <w:tblPr>
        <w:tblStyle w:val="TableGrid"/>
        <w:tblW w:w="0" w:type="auto"/>
        <w:tblLook w:val="04A0" w:firstRow="1" w:lastRow="0" w:firstColumn="1" w:lastColumn="0" w:noHBand="0" w:noVBand="1"/>
      </w:tblPr>
      <w:tblGrid>
        <w:gridCol w:w="4508"/>
        <w:gridCol w:w="4508"/>
      </w:tblGrid>
      <w:tr w:rsidR="00D25E09" w:rsidTr="003D25F8">
        <w:trPr>
          <w:trHeight w:val="737"/>
        </w:trPr>
        <w:tc>
          <w:tcPr>
            <w:tcW w:w="4508" w:type="dxa"/>
            <w:shd w:val="clear" w:color="auto" w:fill="BFBFBF" w:themeFill="background1" w:themeFillShade="BF"/>
            <w:vAlign w:val="center"/>
          </w:tcPr>
          <w:p w:rsidR="00D25E09" w:rsidRPr="009C4FEC" w:rsidRDefault="00D25E09" w:rsidP="003D25F8">
            <w:pPr>
              <w:jc w:val="center"/>
              <w:rPr>
                <w:b/>
                <w:sz w:val="40"/>
              </w:rPr>
            </w:pPr>
            <w:r w:rsidRPr="009C4FEC">
              <w:rPr>
                <w:b/>
                <w:sz w:val="40"/>
              </w:rPr>
              <w:t>Website/App</w:t>
            </w:r>
          </w:p>
        </w:tc>
        <w:tc>
          <w:tcPr>
            <w:tcW w:w="4508" w:type="dxa"/>
            <w:shd w:val="clear" w:color="auto" w:fill="BFBFBF" w:themeFill="background1" w:themeFillShade="BF"/>
            <w:vAlign w:val="center"/>
          </w:tcPr>
          <w:p w:rsidR="00D25E09" w:rsidRPr="009C4FEC" w:rsidRDefault="00D25E09" w:rsidP="003D25F8">
            <w:pPr>
              <w:jc w:val="center"/>
              <w:rPr>
                <w:b/>
                <w:sz w:val="40"/>
              </w:rPr>
            </w:pPr>
            <w:r w:rsidRPr="009C4FEC">
              <w:rPr>
                <w:b/>
                <w:sz w:val="40"/>
              </w:rPr>
              <w:t>How to Access</w:t>
            </w:r>
          </w:p>
        </w:tc>
      </w:tr>
      <w:tr w:rsidR="00D25E09" w:rsidTr="003D25F8">
        <w:trPr>
          <w:trHeight w:val="1134"/>
        </w:trPr>
        <w:tc>
          <w:tcPr>
            <w:tcW w:w="4508" w:type="dxa"/>
            <w:vAlign w:val="center"/>
          </w:tcPr>
          <w:p w:rsidR="00D25E09" w:rsidRPr="009C4FEC" w:rsidRDefault="00D25E09" w:rsidP="003D25F8">
            <w:pPr>
              <w:jc w:val="center"/>
              <w:rPr>
                <w:b/>
                <w:sz w:val="24"/>
                <w:szCs w:val="24"/>
              </w:rPr>
            </w:pPr>
            <w:r w:rsidRPr="009C4FEC">
              <w:rPr>
                <w:b/>
                <w:sz w:val="24"/>
                <w:szCs w:val="24"/>
              </w:rPr>
              <w:t>Education City</w:t>
            </w:r>
          </w:p>
          <w:p w:rsidR="00D25E09" w:rsidRDefault="002608F6" w:rsidP="003D25F8">
            <w:pPr>
              <w:jc w:val="center"/>
            </w:pPr>
            <w:hyperlink r:id="rId4" w:history="1">
              <w:r w:rsidR="00D25E09" w:rsidRPr="009C4FEC">
                <w:rPr>
                  <w:rStyle w:val="Hyperlink"/>
                  <w:sz w:val="24"/>
                  <w:szCs w:val="24"/>
                </w:rPr>
                <w:t>www.educationcity.com</w:t>
              </w:r>
            </w:hyperlink>
            <w:r w:rsidR="00D25E09">
              <w:t xml:space="preserve"> </w:t>
            </w:r>
          </w:p>
        </w:tc>
        <w:tc>
          <w:tcPr>
            <w:tcW w:w="4508" w:type="dxa"/>
            <w:vAlign w:val="center"/>
          </w:tcPr>
          <w:p w:rsidR="00D25E09" w:rsidRDefault="00D25E09" w:rsidP="003D25F8">
            <w:pPr>
              <w:jc w:val="center"/>
            </w:pPr>
            <w:r w:rsidRPr="009C4FEC">
              <w:rPr>
                <w:sz w:val="24"/>
              </w:rPr>
              <w:t>Access is through your internet browser. Each child has their own username and password to login. They can access a wide range of activities to support their learning in both Literacy and Numeracy.</w:t>
            </w:r>
          </w:p>
        </w:tc>
      </w:tr>
      <w:tr w:rsidR="00D25E09" w:rsidTr="003D25F8">
        <w:trPr>
          <w:trHeight w:val="1724"/>
        </w:trPr>
        <w:tc>
          <w:tcPr>
            <w:tcW w:w="4508" w:type="dxa"/>
            <w:vAlign w:val="center"/>
          </w:tcPr>
          <w:p w:rsidR="00D25E09" w:rsidRPr="009C4FEC" w:rsidRDefault="00D25E09" w:rsidP="003D25F8">
            <w:pPr>
              <w:jc w:val="center"/>
              <w:rPr>
                <w:b/>
                <w:sz w:val="24"/>
              </w:rPr>
            </w:pPr>
            <w:proofErr w:type="spellStart"/>
            <w:r w:rsidRPr="009C4FEC">
              <w:rPr>
                <w:b/>
                <w:sz w:val="24"/>
              </w:rPr>
              <w:t>Twinkl</w:t>
            </w:r>
            <w:proofErr w:type="spellEnd"/>
          </w:p>
          <w:p w:rsidR="00D25E09" w:rsidRDefault="002608F6" w:rsidP="003D25F8">
            <w:pPr>
              <w:jc w:val="center"/>
            </w:pPr>
            <w:hyperlink r:id="rId5" w:history="1">
              <w:r w:rsidR="00D25E09" w:rsidRPr="00EA43F8">
                <w:rPr>
                  <w:rStyle w:val="Hyperlink"/>
                  <w:sz w:val="24"/>
                </w:rPr>
                <w:t>www.twinkl.co.uk</w:t>
              </w:r>
            </w:hyperlink>
            <w:r w:rsidR="00D25E09">
              <w:rPr>
                <w:sz w:val="24"/>
              </w:rPr>
              <w:t xml:space="preserve"> </w:t>
            </w:r>
          </w:p>
        </w:tc>
        <w:tc>
          <w:tcPr>
            <w:tcW w:w="4508" w:type="dxa"/>
            <w:vAlign w:val="center"/>
          </w:tcPr>
          <w:p w:rsidR="00D25E09" w:rsidRPr="009C4FEC" w:rsidRDefault="00D25E09" w:rsidP="003D25F8">
            <w:pPr>
              <w:pStyle w:val="NormalWeb"/>
              <w:spacing w:before="0" w:beforeAutospacing="0" w:after="300" w:afterAutospacing="0"/>
              <w:jc w:val="center"/>
              <w:rPr>
                <w:rFonts w:asciiTheme="minorHAnsi" w:hAnsiTheme="minorHAnsi" w:cstheme="minorHAnsi"/>
                <w:color w:val="333333"/>
              </w:rPr>
            </w:pPr>
            <w:r>
              <w:rPr>
                <w:rFonts w:asciiTheme="minorHAnsi" w:hAnsiTheme="minorHAnsi" w:cstheme="minorHAnsi"/>
              </w:rPr>
              <w:t>Parents have</w:t>
            </w:r>
            <w:r w:rsidRPr="009C4FEC">
              <w:rPr>
                <w:rFonts w:asciiTheme="minorHAnsi" w:hAnsiTheme="minorHAnsi" w:cstheme="minorHAnsi"/>
              </w:rPr>
              <w:t xml:space="preserve"> free access to this website for a month. </w:t>
            </w:r>
            <w:r>
              <w:rPr>
                <w:rFonts w:asciiTheme="minorHAnsi" w:hAnsiTheme="minorHAnsi" w:cstheme="minorHAnsi"/>
              </w:rPr>
              <w:t>G</w:t>
            </w:r>
            <w:r w:rsidRPr="009C4FEC">
              <w:rPr>
                <w:rFonts w:asciiTheme="minorHAnsi" w:hAnsiTheme="minorHAnsi" w:cstheme="minorHAnsi"/>
                <w:color w:val="333333"/>
              </w:rPr>
              <w:t xml:space="preserve">o to </w:t>
            </w:r>
            <w:hyperlink r:id="rId6" w:history="1">
              <w:r w:rsidRPr="009C4FEC">
                <w:rPr>
                  <w:rStyle w:val="Hyperlink"/>
                  <w:rFonts w:asciiTheme="minorHAnsi" w:hAnsiTheme="minorHAnsi" w:cstheme="minorHAnsi"/>
                  <w:color w:val="23A7F9"/>
                </w:rPr>
                <w:t>www.twinkl.co.uk/offer</w:t>
              </w:r>
            </w:hyperlink>
            <w:r w:rsidRPr="009C4FEC">
              <w:rPr>
                <w:rFonts w:asciiTheme="minorHAnsi" w:hAnsiTheme="minorHAnsi" w:cstheme="minorHAnsi"/>
                <w:color w:val="333333"/>
              </w:rPr>
              <w:t xml:space="preserve"> and enter the code UKTWINKLHELPS</w:t>
            </w:r>
            <w:r>
              <w:rPr>
                <w:rFonts w:asciiTheme="minorHAnsi" w:hAnsiTheme="minorHAnsi" w:cstheme="minorHAnsi"/>
                <w:color w:val="333333"/>
              </w:rPr>
              <w:t>. There are school closure packs for individual year groups as well as a multitude of activities and resources across all subjects.</w:t>
            </w:r>
          </w:p>
        </w:tc>
      </w:tr>
      <w:tr w:rsidR="00D25E09" w:rsidTr="003D25F8">
        <w:trPr>
          <w:trHeight w:val="1134"/>
        </w:trPr>
        <w:tc>
          <w:tcPr>
            <w:tcW w:w="4508" w:type="dxa"/>
            <w:vAlign w:val="center"/>
          </w:tcPr>
          <w:p w:rsidR="00D25E09" w:rsidRPr="00FF2EB0" w:rsidRDefault="00D25E09" w:rsidP="003D25F8">
            <w:pPr>
              <w:jc w:val="center"/>
              <w:rPr>
                <w:b/>
                <w:sz w:val="24"/>
                <w:szCs w:val="24"/>
              </w:rPr>
            </w:pPr>
            <w:bookmarkStart w:id="0" w:name="_GoBack"/>
            <w:bookmarkEnd w:id="0"/>
            <w:r w:rsidRPr="00FF2EB0">
              <w:rPr>
                <w:b/>
                <w:sz w:val="24"/>
                <w:szCs w:val="24"/>
              </w:rPr>
              <w:t>Libraries NI</w:t>
            </w:r>
          </w:p>
          <w:p w:rsidR="00D25E09" w:rsidRPr="00FF2EB0" w:rsidRDefault="002608F6" w:rsidP="003D25F8">
            <w:pPr>
              <w:jc w:val="center"/>
              <w:rPr>
                <w:sz w:val="24"/>
                <w:szCs w:val="24"/>
              </w:rPr>
            </w:pPr>
            <w:hyperlink r:id="rId7" w:history="1">
              <w:r w:rsidR="00D25E09" w:rsidRPr="00FF2EB0">
                <w:rPr>
                  <w:rStyle w:val="Hyperlink"/>
                  <w:sz w:val="24"/>
                  <w:szCs w:val="24"/>
                </w:rPr>
                <w:t>https://www.librariesni.org.uk</w:t>
              </w:r>
            </w:hyperlink>
          </w:p>
          <w:p w:rsidR="00D25E09" w:rsidRPr="00FF2EB0" w:rsidRDefault="00D25E09" w:rsidP="003D25F8">
            <w:pPr>
              <w:jc w:val="center"/>
              <w:rPr>
                <w:sz w:val="24"/>
                <w:szCs w:val="24"/>
              </w:rPr>
            </w:pPr>
          </w:p>
        </w:tc>
        <w:tc>
          <w:tcPr>
            <w:tcW w:w="4508" w:type="dxa"/>
            <w:vAlign w:val="center"/>
          </w:tcPr>
          <w:p w:rsidR="00D25E09" w:rsidRPr="00FF2EB0" w:rsidRDefault="00D25E09" w:rsidP="003D25F8">
            <w:pPr>
              <w:jc w:val="center"/>
              <w:rPr>
                <w:sz w:val="24"/>
                <w:szCs w:val="24"/>
              </w:rPr>
            </w:pPr>
            <w:r>
              <w:rPr>
                <w:sz w:val="24"/>
                <w:szCs w:val="24"/>
              </w:rPr>
              <w:t xml:space="preserve">Register with this website to gain access to eBooks, </w:t>
            </w:r>
            <w:proofErr w:type="spellStart"/>
            <w:r>
              <w:rPr>
                <w:sz w:val="24"/>
                <w:szCs w:val="24"/>
              </w:rPr>
              <w:t>eMagazines</w:t>
            </w:r>
            <w:proofErr w:type="spellEnd"/>
            <w:r>
              <w:rPr>
                <w:sz w:val="24"/>
                <w:szCs w:val="24"/>
              </w:rPr>
              <w:t xml:space="preserve"> and audio books for free.</w:t>
            </w:r>
          </w:p>
        </w:tc>
      </w:tr>
      <w:tr w:rsidR="00D25E09" w:rsidTr="003D25F8">
        <w:trPr>
          <w:trHeight w:val="1134"/>
        </w:trPr>
        <w:tc>
          <w:tcPr>
            <w:tcW w:w="4508" w:type="dxa"/>
            <w:vAlign w:val="center"/>
          </w:tcPr>
          <w:p w:rsidR="00D25E09" w:rsidRPr="00FF2EB0" w:rsidRDefault="00D25E09" w:rsidP="003D25F8">
            <w:pPr>
              <w:jc w:val="center"/>
              <w:rPr>
                <w:b/>
                <w:sz w:val="24"/>
              </w:rPr>
            </w:pPr>
            <w:r w:rsidRPr="00FF2EB0">
              <w:rPr>
                <w:b/>
                <w:sz w:val="24"/>
              </w:rPr>
              <w:t>School Website</w:t>
            </w:r>
          </w:p>
          <w:p w:rsidR="00D25E09" w:rsidRPr="00FF2EB0" w:rsidRDefault="00D25E09" w:rsidP="003D25F8">
            <w:pPr>
              <w:jc w:val="center"/>
              <w:rPr>
                <w:sz w:val="24"/>
              </w:rPr>
            </w:pPr>
            <w:r>
              <w:rPr>
                <w:sz w:val="24"/>
              </w:rPr>
              <w:t>www.stmaryspsgranemore.com</w:t>
            </w:r>
          </w:p>
        </w:tc>
        <w:tc>
          <w:tcPr>
            <w:tcW w:w="4508" w:type="dxa"/>
            <w:vAlign w:val="center"/>
          </w:tcPr>
          <w:p w:rsidR="00D25E09" w:rsidRPr="00FF2EB0" w:rsidRDefault="00D25E09" w:rsidP="003D25F8">
            <w:pPr>
              <w:jc w:val="center"/>
              <w:rPr>
                <w:sz w:val="24"/>
              </w:rPr>
            </w:pPr>
            <w:r>
              <w:rPr>
                <w:sz w:val="24"/>
              </w:rPr>
              <w:t xml:space="preserve">Go to our </w:t>
            </w:r>
            <w:r w:rsidRPr="00FB313A">
              <w:rPr>
                <w:b/>
                <w:sz w:val="24"/>
              </w:rPr>
              <w:t>Home Learning Page</w:t>
            </w:r>
            <w:r>
              <w:rPr>
                <w:sz w:val="24"/>
              </w:rPr>
              <w:t>, which will be live from Wednesday to find links and information for recommended websites and resources.</w:t>
            </w:r>
          </w:p>
        </w:tc>
      </w:tr>
      <w:tr w:rsidR="00D25E09" w:rsidTr="003D25F8">
        <w:trPr>
          <w:trHeight w:val="1134"/>
        </w:trPr>
        <w:tc>
          <w:tcPr>
            <w:tcW w:w="4508" w:type="dxa"/>
            <w:vAlign w:val="center"/>
          </w:tcPr>
          <w:p w:rsidR="00D25E09" w:rsidRPr="007656A7" w:rsidRDefault="00D25E09" w:rsidP="003D25F8">
            <w:pPr>
              <w:jc w:val="center"/>
              <w:rPr>
                <w:b/>
                <w:sz w:val="24"/>
              </w:rPr>
            </w:pPr>
            <w:proofErr w:type="spellStart"/>
            <w:r w:rsidRPr="007656A7">
              <w:rPr>
                <w:b/>
                <w:sz w:val="24"/>
              </w:rPr>
              <w:t>Youtube</w:t>
            </w:r>
            <w:proofErr w:type="spellEnd"/>
          </w:p>
          <w:p w:rsidR="00D25E09" w:rsidRPr="007656A7" w:rsidRDefault="002608F6" w:rsidP="003D25F8">
            <w:pPr>
              <w:jc w:val="center"/>
              <w:rPr>
                <w:sz w:val="24"/>
              </w:rPr>
            </w:pPr>
            <w:hyperlink r:id="rId8" w:history="1">
              <w:r w:rsidR="00D25E09" w:rsidRPr="00EA43F8">
                <w:rPr>
                  <w:rStyle w:val="Hyperlink"/>
                  <w:sz w:val="24"/>
                </w:rPr>
                <w:t>www.youtube.com</w:t>
              </w:r>
            </w:hyperlink>
            <w:r w:rsidR="00D25E09">
              <w:rPr>
                <w:sz w:val="24"/>
              </w:rPr>
              <w:t xml:space="preserve"> </w:t>
            </w:r>
          </w:p>
        </w:tc>
        <w:tc>
          <w:tcPr>
            <w:tcW w:w="4508" w:type="dxa"/>
            <w:vAlign w:val="center"/>
          </w:tcPr>
          <w:p w:rsidR="00D25E09" w:rsidRDefault="00D25E09" w:rsidP="003D25F8">
            <w:pPr>
              <w:jc w:val="center"/>
              <w:rPr>
                <w:sz w:val="24"/>
              </w:rPr>
            </w:pPr>
            <w:proofErr w:type="spellStart"/>
            <w:r w:rsidRPr="00FB313A">
              <w:rPr>
                <w:b/>
                <w:sz w:val="24"/>
              </w:rPr>
              <w:t>Youtube</w:t>
            </w:r>
            <w:proofErr w:type="spellEnd"/>
            <w:r>
              <w:rPr>
                <w:sz w:val="24"/>
              </w:rPr>
              <w:t xml:space="preserve"> has a wide range of educational videos and clips which help explain mathematical concepts e.g. place value</w:t>
            </w:r>
          </w:p>
        </w:tc>
      </w:tr>
      <w:tr w:rsidR="00D25E09" w:rsidTr="003D25F8">
        <w:trPr>
          <w:trHeight w:val="1134"/>
        </w:trPr>
        <w:tc>
          <w:tcPr>
            <w:tcW w:w="4508" w:type="dxa"/>
            <w:vAlign w:val="center"/>
          </w:tcPr>
          <w:p w:rsidR="00D25E09" w:rsidRDefault="00D25E09" w:rsidP="003D25F8">
            <w:pPr>
              <w:jc w:val="center"/>
              <w:rPr>
                <w:b/>
                <w:sz w:val="24"/>
              </w:rPr>
            </w:pPr>
            <w:r>
              <w:rPr>
                <w:b/>
                <w:sz w:val="24"/>
              </w:rPr>
              <w:t>www.hairyletters.com</w:t>
            </w:r>
          </w:p>
          <w:p w:rsidR="00D25E09" w:rsidRDefault="002608F6" w:rsidP="003D25F8">
            <w:pPr>
              <w:jc w:val="center"/>
              <w:rPr>
                <w:b/>
                <w:sz w:val="24"/>
              </w:rPr>
            </w:pPr>
            <w:hyperlink r:id="rId9" w:history="1">
              <w:r w:rsidR="00D25E09" w:rsidRPr="00000A1A">
                <w:rPr>
                  <w:rStyle w:val="Hyperlink"/>
                  <w:b/>
                  <w:sz w:val="24"/>
                </w:rPr>
                <w:t>www.primaryresources.com</w:t>
              </w:r>
            </w:hyperlink>
          </w:p>
          <w:p w:rsidR="00D25E09" w:rsidRDefault="00D25E09" w:rsidP="003D25F8">
            <w:pPr>
              <w:jc w:val="center"/>
              <w:rPr>
                <w:b/>
                <w:sz w:val="24"/>
              </w:rPr>
            </w:pPr>
            <w:r>
              <w:rPr>
                <w:b/>
                <w:sz w:val="24"/>
              </w:rPr>
              <w:t>www.snappymaths.com</w:t>
            </w:r>
          </w:p>
          <w:p w:rsidR="00D25E09" w:rsidRPr="007656A7" w:rsidRDefault="00D25E09" w:rsidP="003D25F8">
            <w:pPr>
              <w:rPr>
                <w:b/>
                <w:sz w:val="24"/>
              </w:rPr>
            </w:pPr>
          </w:p>
        </w:tc>
        <w:tc>
          <w:tcPr>
            <w:tcW w:w="4508" w:type="dxa"/>
            <w:vAlign w:val="center"/>
          </w:tcPr>
          <w:p w:rsidR="00D25E09" w:rsidRPr="003B02F4" w:rsidRDefault="00D25E09" w:rsidP="003D25F8">
            <w:pPr>
              <w:rPr>
                <w:sz w:val="24"/>
              </w:rPr>
            </w:pPr>
            <w:r w:rsidRPr="003B02F4">
              <w:rPr>
                <w:sz w:val="24"/>
              </w:rPr>
              <w:t xml:space="preserve">A great range of worksheets, </w:t>
            </w:r>
            <w:proofErr w:type="spellStart"/>
            <w:r w:rsidRPr="003B02F4">
              <w:rPr>
                <w:sz w:val="24"/>
              </w:rPr>
              <w:t>powerpoints</w:t>
            </w:r>
            <w:proofErr w:type="spellEnd"/>
            <w:r w:rsidRPr="003B02F4">
              <w:rPr>
                <w:sz w:val="24"/>
              </w:rPr>
              <w:t xml:space="preserve"> and fun activities to reinforce all areas of learning</w:t>
            </w:r>
            <w:r>
              <w:rPr>
                <w:sz w:val="24"/>
              </w:rPr>
              <w:t>.</w:t>
            </w:r>
          </w:p>
        </w:tc>
      </w:tr>
      <w:tr w:rsidR="00D25E09" w:rsidTr="003D25F8">
        <w:trPr>
          <w:trHeight w:val="567"/>
        </w:trPr>
        <w:tc>
          <w:tcPr>
            <w:tcW w:w="9016" w:type="dxa"/>
            <w:gridSpan w:val="2"/>
            <w:shd w:val="clear" w:color="auto" w:fill="BFBFBF" w:themeFill="background1" w:themeFillShade="BF"/>
            <w:vAlign w:val="center"/>
          </w:tcPr>
          <w:p w:rsidR="00D25E09" w:rsidRPr="00FB313A" w:rsidRDefault="00D25E09" w:rsidP="003D25F8">
            <w:pPr>
              <w:jc w:val="center"/>
              <w:rPr>
                <w:b/>
                <w:sz w:val="24"/>
              </w:rPr>
            </w:pPr>
            <w:r>
              <w:rPr>
                <w:b/>
                <w:sz w:val="24"/>
              </w:rPr>
              <w:t xml:space="preserve">Please be aware that if using English based curriculum resources our NI year groups are different e.g. P1 – Reception, P2 – Year 1, P3 – Year 2 and so on… </w:t>
            </w:r>
          </w:p>
        </w:tc>
      </w:tr>
    </w:tbl>
    <w:p w:rsidR="00D25E09" w:rsidRDefault="00D25E09" w:rsidP="00D25E09"/>
    <w:p w:rsidR="00D25E09" w:rsidRPr="007656A7" w:rsidRDefault="00D25E09" w:rsidP="00D25E09">
      <w:pPr>
        <w:jc w:val="center"/>
        <w:rPr>
          <w:b/>
          <w:sz w:val="24"/>
          <w:u w:val="single"/>
        </w:rPr>
      </w:pPr>
      <w:r w:rsidRPr="007656A7">
        <w:rPr>
          <w:b/>
          <w:sz w:val="24"/>
          <w:u w:val="single"/>
        </w:rPr>
        <w:t>We recommend that children spend some time everyday using the links and resources above. We plan to keep updating and advising you on how to best utilise these resources if the situation continues.</w:t>
      </w:r>
    </w:p>
    <w:p w:rsidR="00D25E09" w:rsidRPr="007656A7" w:rsidRDefault="00D25E09" w:rsidP="00D25E09">
      <w:pPr>
        <w:jc w:val="center"/>
        <w:rPr>
          <w:b/>
          <w:sz w:val="24"/>
          <w:u w:val="single"/>
        </w:rPr>
      </w:pPr>
      <w:r w:rsidRPr="007656A7">
        <w:rPr>
          <w:b/>
          <w:sz w:val="24"/>
          <w:u w:val="single"/>
        </w:rPr>
        <w:t>We also recommend that children spend time learning times tables or number bonds for younger classes. Practising topics like Time and Money will also be a beneficial use of time.</w:t>
      </w:r>
    </w:p>
    <w:p w:rsidR="00BA2C98" w:rsidRDefault="002608F6"/>
    <w:sectPr w:rsidR="00BA2C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altName w:val="Sylfaen"/>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E09"/>
    <w:rsid w:val="002608F6"/>
    <w:rsid w:val="00344FFF"/>
    <w:rsid w:val="00D25E09"/>
    <w:rsid w:val="00FA1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35506-ED0A-4F2B-82BF-DEC35953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5E09"/>
    <w:rPr>
      <w:color w:val="0563C1" w:themeColor="hyperlink"/>
      <w:u w:val="single"/>
    </w:rPr>
  </w:style>
  <w:style w:type="paragraph" w:styleId="NormalWeb">
    <w:name w:val="Normal (Web)"/>
    <w:basedOn w:val="Normal"/>
    <w:uiPriority w:val="99"/>
    <w:unhideWhenUsed/>
    <w:rsid w:val="00D25E09"/>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 TargetMode="External" /><Relationship Id="rId3" Type="http://schemas.openxmlformats.org/officeDocument/2006/relationships/webSettings" Target="webSettings.xml" /><Relationship Id="rId7" Type="http://schemas.openxmlformats.org/officeDocument/2006/relationships/hyperlink" Target="https://www.librariesni.org.uk"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links.support.twinkl.co.uk/mps2/c/GgE/8PUmAA/t.300/1UtOoIdgTJuBlFOy7yBmBQ/h5/EbC1nPf9k9D5DT3zk18lxBwa1fOubB7v8tpG7jFvX-2BAUbtuFWZqRQucggCq4xkD-2BcXZRVhMv6jRDtAXDkJfo-2BPY39Pl6rzJj5RA8l-2F0Qx-2FCzSr9pQYnMx4bDRHoRjtx58TgTNoxVwIaiLQOwCcgoFrZESzWLGKFC9aW-2BDxP8Ujewz8bjIb3B-2FBabtDYgZrZH-2BppJEGTLsebmX-2FklyFSeWg-3D-3D/wl1l" TargetMode="External" /><Relationship Id="rId11" Type="http://schemas.openxmlformats.org/officeDocument/2006/relationships/theme" Target="theme/theme1.xml" /><Relationship Id="rId5" Type="http://schemas.openxmlformats.org/officeDocument/2006/relationships/hyperlink" Target="http://www.twinkl.co.uk" TargetMode="External" /><Relationship Id="rId10" Type="http://schemas.openxmlformats.org/officeDocument/2006/relationships/fontTable" Target="fontTable.xml" /><Relationship Id="rId4" Type="http://schemas.openxmlformats.org/officeDocument/2006/relationships/hyperlink" Target="http://www.educationcity.com" TargetMode="External" /><Relationship Id="rId9" Type="http://schemas.openxmlformats.org/officeDocument/2006/relationships/hyperlink" Target="http://www.primaryresource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Casey</dc:creator>
  <cp:keywords/>
  <dc:description/>
  <cp:lastModifiedBy>Eunan Magee</cp:lastModifiedBy>
  <cp:revision>2</cp:revision>
  <dcterms:created xsi:type="dcterms:W3CDTF">2020-03-17T20:14:00Z</dcterms:created>
  <dcterms:modified xsi:type="dcterms:W3CDTF">2020-03-17T20:14:00Z</dcterms:modified>
</cp:coreProperties>
</file>